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7f7f7f" w:val="clear"/>
        <w:jc w:val="center"/>
        <w:rPr>
          <w:b w:val="1"/>
          <w:color w:val="ffc000"/>
        </w:rPr>
      </w:pPr>
      <w:r w:rsidDel="00000000" w:rsidR="00000000" w:rsidRPr="00000000">
        <w:rPr>
          <w:b w:val="1"/>
          <w:color w:val="ffc000"/>
          <w:rtl w:val="0"/>
        </w:rPr>
        <w:t xml:space="preserve">MODULE 4. SCRUTINY </w:t>
      </w:r>
    </w:p>
    <w:p w:rsidR="00000000" w:rsidDel="00000000" w:rsidP="00000000" w:rsidRDefault="00000000" w:rsidRPr="00000000" w14:paraId="00000002">
      <w:pPr>
        <w:pStyle w:val="Heading1"/>
        <w:shd w:fill="7f7f7f" w:val="clear"/>
        <w:jc w:val="center"/>
        <w:rPr>
          <w:b w:val="1"/>
          <w:color w:val="ffc000"/>
        </w:rPr>
      </w:pPr>
      <w:r w:rsidDel="00000000" w:rsidR="00000000" w:rsidRPr="00000000">
        <w:rPr>
          <w:b w:val="1"/>
          <w:color w:val="ffc000"/>
          <w:rtl w:val="0"/>
        </w:rPr>
        <w:t xml:space="preserve">PLANNING FOR ACTION: MAPPING EDUCATION SPENDING RESPONSIBILITIES &amp; IDENTIFYING ISSUES</w:t>
      </w:r>
    </w:p>
    <w:p w:rsidR="00000000" w:rsidDel="00000000" w:rsidP="00000000" w:rsidRDefault="00000000" w:rsidRPr="00000000" w14:paraId="00000003">
      <w:pPr>
        <w:ind w:left="0" w:firstLine="0"/>
        <w:rPr>
          <w:sz w:val="28"/>
          <w:szCs w:val="28"/>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8"/>
          <w:szCs w:val="28"/>
        </w:rPr>
      </w:pPr>
      <w:r w:rsidDel="00000000" w:rsidR="00000000" w:rsidRPr="00000000">
        <w:rPr>
          <w:b w:val="1"/>
          <w:sz w:val="28"/>
          <w:szCs w:val="28"/>
          <w:rtl w:val="0"/>
        </w:rPr>
        <w:t xml:space="preserve">Aim of exercise. </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fff2cc" w:val="clear"/>
        <w:ind w:left="0" w:firstLine="0"/>
        <w:jc w:val="center"/>
        <w:rPr>
          <w:sz w:val="24"/>
          <w:szCs w:val="24"/>
        </w:rPr>
      </w:pPr>
      <w:r w:rsidDel="00000000" w:rsidR="00000000" w:rsidRPr="00000000">
        <w:rPr>
          <w:sz w:val="24"/>
          <w:szCs w:val="24"/>
          <w:rtl w:val="0"/>
        </w:rPr>
        <w:t xml:space="preserve">To map who is responsible for education spending at different levels and begin to identify issues.</w:t>
      </w:r>
    </w:p>
    <w:p w:rsidR="00000000" w:rsidDel="00000000" w:rsidP="00000000" w:rsidRDefault="00000000" w:rsidRPr="00000000" w14:paraId="00000006">
      <w:pPr>
        <w:ind w:left="0" w:firstLine="0"/>
        <w:rPr>
          <w:b w:val="1"/>
        </w:rPr>
      </w:pPr>
      <w:r w:rsidDel="00000000" w:rsidR="00000000" w:rsidRPr="00000000">
        <w:rPr>
          <w:rtl w:val="0"/>
        </w:rPr>
      </w:r>
    </w:p>
    <w:p w:rsidR="00000000" w:rsidDel="00000000" w:rsidP="00000000" w:rsidRDefault="00000000" w:rsidRPr="00000000" w14:paraId="00000007">
      <w:pPr>
        <w:shd w:fill="ffc000" w:val="clear"/>
        <w:rPr>
          <w:b w:val="1"/>
          <w:color w:val="ffffff"/>
          <w:sz w:val="28"/>
          <w:szCs w:val="28"/>
        </w:rPr>
      </w:pPr>
      <w:r w:rsidDel="00000000" w:rsidR="00000000" w:rsidRPr="00000000">
        <w:rPr>
          <w:b w:val="1"/>
          <w:color w:val="ffffff"/>
          <w:sz w:val="28"/>
          <w:szCs w:val="28"/>
          <w:rtl w:val="0"/>
        </w:rPr>
        <w:t xml:space="preserve">Activity</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Step 1: </w:t>
      </w:r>
      <w:r w:rsidDel="00000000" w:rsidR="00000000" w:rsidRPr="00000000">
        <w:rPr>
          <w:rtl w:val="0"/>
        </w:rPr>
        <w:t xml:space="preserve">Identify the spending structures at different levels – Draw up a table of the different agencies responsible for spending the education budget and their roles. Do this from national through to school level. Make sure you are clear about how transfers work and who is responsible for disbursements.</w:t>
      </w:r>
    </w:p>
    <w:p w:rsidR="00000000" w:rsidDel="00000000" w:rsidP="00000000" w:rsidRDefault="00000000" w:rsidRPr="00000000" w14:paraId="0000000A">
      <w:pPr>
        <w:rPr/>
      </w:pPr>
      <w:r w:rsidDel="00000000" w:rsidR="00000000" w:rsidRPr="00000000">
        <w:rPr>
          <w:rtl w:val="0"/>
        </w:rPr>
      </w:r>
    </w:p>
    <w:tbl>
      <w:tblPr>
        <w:tblStyle w:val="Table1"/>
        <w:tblW w:w="8990.0" w:type="dxa"/>
        <w:jc w:val="left"/>
        <w:tblBorders>
          <w:top w:color="ffc000" w:space="0" w:sz="4" w:val="single"/>
          <w:left w:color="ffc000" w:space="0" w:sz="4" w:val="single"/>
          <w:bottom w:color="ffc000" w:space="0" w:sz="4" w:val="single"/>
          <w:right w:color="ffc000" w:space="0" w:sz="4" w:val="single"/>
          <w:insideH w:color="ffc000" w:space="0" w:sz="4" w:val="single"/>
          <w:insideV w:color="ffc000" w:space="0" w:sz="4" w:val="single"/>
        </w:tblBorders>
        <w:tblLayout w:type="fixed"/>
        <w:tblLook w:val="0400"/>
      </w:tblPr>
      <w:tblGrid>
        <w:gridCol w:w="1798"/>
        <w:gridCol w:w="1798"/>
        <w:gridCol w:w="1798"/>
        <w:gridCol w:w="1798"/>
        <w:gridCol w:w="1798"/>
        <w:tblGridChange w:id="0">
          <w:tblGrid>
            <w:gridCol w:w="1798"/>
            <w:gridCol w:w="1798"/>
            <w:gridCol w:w="1798"/>
            <w:gridCol w:w="1798"/>
            <w:gridCol w:w="1798"/>
          </w:tblGrid>
        </w:tblGridChange>
      </w:tblGrid>
      <w:tr>
        <w:trPr>
          <w:cantSplit w:val="0"/>
          <w:trHeight w:val="321" w:hRule="atLeast"/>
          <w:tblHeader w:val="0"/>
        </w:trPr>
        <w:tc>
          <w:tcPr/>
          <w:p w:rsidR="00000000" w:rsidDel="00000000" w:rsidP="00000000" w:rsidRDefault="00000000" w:rsidRPr="00000000" w14:paraId="0000000B">
            <w:pPr>
              <w:rPr/>
            </w:pPr>
            <w:r w:rsidDel="00000000" w:rsidR="00000000" w:rsidRPr="00000000">
              <w:rPr>
                <w:rtl w:val="0"/>
              </w:rPr>
              <w:t xml:space="preserve">LEVEL</w:t>
            </w:r>
          </w:p>
        </w:tc>
        <w:tc>
          <w:tcPr/>
          <w:p w:rsidR="00000000" w:rsidDel="00000000" w:rsidP="00000000" w:rsidRDefault="00000000" w:rsidRPr="00000000" w14:paraId="0000000C">
            <w:pPr>
              <w:rPr/>
            </w:pPr>
            <w:r w:rsidDel="00000000" w:rsidR="00000000" w:rsidRPr="00000000">
              <w:rPr>
                <w:rtl w:val="0"/>
              </w:rPr>
              <w:t xml:space="preserve">AGENCY</w:t>
            </w:r>
          </w:p>
        </w:tc>
        <w:tc>
          <w:tcPr/>
          <w:p w:rsidR="00000000" w:rsidDel="00000000" w:rsidP="00000000" w:rsidRDefault="00000000" w:rsidRPr="00000000" w14:paraId="0000000D">
            <w:pPr>
              <w:rPr/>
            </w:pPr>
            <w:r w:rsidDel="00000000" w:rsidR="00000000" w:rsidRPr="00000000">
              <w:rPr>
                <w:rtl w:val="0"/>
              </w:rPr>
              <w:t xml:space="preserve">ROLE</w:t>
            </w:r>
          </w:p>
        </w:tc>
        <w:tc>
          <w:tcPr/>
          <w:p w:rsidR="00000000" w:rsidDel="00000000" w:rsidP="00000000" w:rsidRDefault="00000000" w:rsidRPr="00000000" w14:paraId="0000000E">
            <w:pPr>
              <w:rPr/>
            </w:pPr>
            <w:r w:rsidDel="00000000" w:rsidR="00000000" w:rsidRPr="00000000">
              <w:rPr>
                <w:rtl w:val="0"/>
              </w:rPr>
              <w:t xml:space="preserve">RESPONSIBILITY</w:t>
            </w:r>
          </w:p>
        </w:tc>
        <w:tc>
          <w:tcPr/>
          <w:p w:rsidR="00000000" w:rsidDel="00000000" w:rsidP="00000000" w:rsidRDefault="00000000" w:rsidRPr="00000000" w14:paraId="0000000F">
            <w:pPr>
              <w:rPr/>
            </w:pPr>
            <w:r w:rsidDel="00000000" w:rsidR="00000000" w:rsidRPr="00000000">
              <w:rPr>
                <w:rtl w:val="0"/>
              </w:rPr>
              <w:t xml:space="preserve">ISSUES IDENTIFIED</w:t>
            </w:r>
          </w:p>
        </w:tc>
      </w:tr>
      <w:tr>
        <w:trPr>
          <w:cantSplit w:val="0"/>
          <w:trHeight w:val="321" w:hRule="atLeast"/>
          <w:tblHeader w:val="0"/>
        </w:trPr>
        <w:tc>
          <w:tcPr/>
          <w:p w:rsidR="00000000" w:rsidDel="00000000" w:rsidP="00000000" w:rsidRDefault="00000000" w:rsidRPr="00000000" w14:paraId="00000010">
            <w:pPr>
              <w:rPr/>
            </w:pPr>
            <w:r w:rsidDel="00000000" w:rsidR="00000000" w:rsidRPr="00000000">
              <w:rPr>
                <w:rtl w:val="0"/>
              </w:rPr>
              <w:t xml:space="preserve">National</w:t>
            </w:r>
          </w:p>
        </w:tc>
        <w:tc>
          <w:tcPr/>
          <w:p w:rsidR="00000000" w:rsidDel="00000000" w:rsidP="00000000" w:rsidRDefault="00000000" w:rsidRPr="00000000" w14:paraId="00000011">
            <w:pPr>
              <w:rPr/>
            </w:pPr>
            <w:r w:rsidDel="00000000" w:rsidR="00000000" w:rsidRPr="00000000">
              <w:rPr>
                <w:rtl w:val="0"/>
              </w:rPr>
            </w:r>
          </w:p>
        </w:tc>
        <w:tc>
          <w:tcPr/>
          <w:p w:rsidR="00000000" w:rsidDel="00000000" w:rsidP="00000000" w:rsidRDefault="00000000" w:rsidRPr="00000000" w14:paraId="00000012">
            <w:pPr>
              <w:rPr/>
            </w:pPr>
            <w:r w:rsidDel="00000000" w:rsidR="00000000" w:rsidRPr="00000000">
              <w:rPr>
                <w:rtl w:val="0"/>
              </w:rPr>
            </w:r>
          </w:p>
        </w:tc>
        <w:tc>
          <w:tcPr/>
          <w:p w:rsidR="00000000" w:rsidDel="00000000" w:rsidP="00000000" w:rsidRDefault="00000000" w:rsidRPr="00000000" w14:paraId="00000013">
            <w:pPr>
              <w:rPr/>
            </w:pPr>
            <w:r w:rsidDel="00000000" w:rsidR="00000000" w:rsidRPr="00000000">
              <w:rPr>
                <w:rtl w:val="0"/>
              </w:rPr>
            </w:r>
          </w:p>
        </w:tc>
        <w:tc>
          <w:tcPr/>
          <w:p w:rsidR="00000000" w:rsidDel="00000000" w:rsidP="00000000" w:rsidRDefault="00000000" w:rsidRPr="00000000" w14:paraId="00000014">
            <w:pPr>
              <w:rPr/>
            </w:pPr>
            <w:r w:rsidDel="00000000" w:rsidR="00000000" w:rsidRPr="00000000">
              <w:rPr>
                <w:rtl w:val="0"/>
              </w:rPr>
            </w:r>
          </w:p>
        </w:tc>
      </w:tr>
      <w:tr>
        <w:trPr>
          <w:cantSplit w:val="0"/>
          <w:trHeight w:val="321" w:hRule="atLeast"/>
          <w:tblHeader w:val="0"/>
        </w:trPr>
        <w:tc>
          <w:tcPr/>
          <w:p w:rsidR="00000000" w:rsidDel="00000000" w:rsidP="00000000" w:rsidRDefault="00000000" w:rsidRPr="00000000" w14:paraId="00000015">
            <w:pPr>
              <w:rPr/>
            </w:pPr>
            <w:r w:rsidDel="00000000" w:rsidR="00000000" w:rsidRPr="00000000">
              <w:rPr>
                <w:rtl w:val="0"/>
              </w:rPr>
              <w:t xml:space="preserve">Provincial</w:t>
            </w:r>
          </w:p>
        </w:tc>
        <w:tc>
          <w:tcPr/>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r>
          </w:p>
        </w:tc>
        <w:tc>
          <w:tcPr/>
          <w:p w:rsidR="00000000" w:rsidDel="00000000" w:rsidP="00000000" w:rsidRDefault="00000000" w:rsidRPr="00000000" w14:paraId="00000018">
            <w:pPr>
              <w:rPr/>
            </w:pPr>
            <w:r w:rsidDel="00000000" w:rsidR="00000000" w:rsidRPr="00000000">
              <w:rPr>
                <w:rtl w:val="0"/>
              </w:rPr>
            </w:r>
          </w:p>
        </w:tc>
        <w:tc>
          <w:tcPr/>
          <w:p w:rsidR="00000000" w:rsidDel="00000000" w:rsidP="00000000" w:rsidRDefault="00000000" w:rsidRPr="00000000" w14:paraId="00000019">
            <w:pPr>
              <w:rPr/>
            </w:pPr>
            <w:r w:rsidDel="00000000" w:rsidR="00000000" w:rsidRPr="00000000">
              <w:rPr>
                <w:rtl w:val="0"/>
              </w:rPr>
            </w:r>
          </w:p>
        </w:tc>
      </w:tr>
      <w:tr>
        <w:trPr>
          <w:cantSplit w:val="0"/>
          <w:trHeight w:val="321" w:hRule="atLeast"/>
          <w:tblHeader w:val="0"/>
        </w:trPr>
        <w:tc>
          <w:tcPr/>
          <w:p w:rsidR="00000000" w:rsidDel="00000000" w:rsidP="00000000" w:rsidRDefault="00000000" w:rsidRPr="00000000" w14:paraId="0000001A">
            <w:pPr>
              <w:rPr/>
            </w:pPr>
            <w:r w:rsidDel="00000000" w:rsidR="00000000" w:rsidRPr="00000000">
              <w:rPr>
                <w:rtl w:val="0"/>
              </w:rPr>
              <w:t xml:space="preserve">District</w:t>
            </w:r>
          </w:p>
        </w:tc>
        <w:tc>
          <w:tcPr/>
          <w:p w:rsidR="00000000" w:rsidDel="00000000" w:rsidP="00000000" w:rsidRDefault="00000000" w:rsidRPr="00000000" w14:paraId="0000001B">
            <w:pPr>
              <w:rPr/>
            </w:pPr>
            <w:r w:rsidDel="00000000" w:rsidR="00000000" w:rsidRPr="00000000">
              <w:rPr>
                <w:rtl w:val="0"/>
              </w:rPr>
            </w:r>
          </w:p>
        </w:tc>
        <w:tc>
          <w:tcPr/>
          <w:p w:rsidR="00000000" w:rsidDel="00000000" w:rsidP="00000000" w:rsidRDefault="00000000" w:rsidRPr="00000000" w14:paraId="0000001C">
            <w:pPr>
              <w:rPr/>
            </w:pPr>
            <w:r w:rsidDel="00000000" w:rsidR="00000000" w:rsidRPr="00000000">
              <w:rPr>
                <w:rtl w:val="0"/>
              </w:rPr>
            </w:r>
          </w:p>
        </w:tc>
        <w:tc>
          <w:tcPr/>
          <w:p w:rsidR="00000000" w:rsidDel="00000000" w:rsidP="00000000" w:rsidRDefault="00000000" w:rsidRPr="00000000" w14:paraId="0000001D">
            <w:pPr>
              <w:rPr/>
            </w:pPr>
            <w:r w:rsidDel="00000000" w:rsidR="00000000" w:rsidRPr="00000000">
              <w:rPr>
                <w:rtl w:val="0"/>
              </w:rPr>
            </w:r>
          </w:p>
        </w:tc>
        <w:tc>
          <w:tcPr/>
          <w:p w:rsidR="00000000" w:rsidDel="00000000" w:rsidP="00000000" w:rsidRDefault="00000000" w:rsidRPr="00000000" w14:paraId="0000001E">
            <w:pPr>
              <w:rPr/>
            </w:pPr>
            <w:r w:rsidDel="00000000" w:rsidR="00000000" w:rsidRPr="00000000">
              <w:rPr>
                <w:rtl w:val="0"/>
              </w:rPr>
            </w:r>
          </w:p>
        </w:tc>
      </w:tr>
      <w:tr>
        <w:trPr>
          <w:cantSplit w:val="0"/>
          <w:trHeight w:val="321" w:hRule="atLeast"/>
          <w:tblHeader w:val="0"/>
        </w:trPr>
        <w:tc>
          <w:tcPr/>
          <w:p w:rsidR="00000000" w:rsidDel="00000000" w:rsidP="00000000" w:rsidRDefault="00000000" w:rsidRPr="00000000" w14:paraId="0000001F">
            <w:pPr>
              <w:rPr/>
            </w:pPr>
            <w:r w:rsidDel="00000000" w:rsidR="00000000" w:rsidRPr="00000000">
              <w:rPr>
                <w:rtl w:val="0"/>
              </w:rPr>
              <w:t xml:space="preserve">School</w:t>
            </w:r>
          </w:p>
        </w:tc>
        <w:tc>
          <w:tcPr/>
          <w:p w:rsidR="00000000" w:rsidDel="00000000" w:rsidP="00000000" w:rsidRDefault="00000000" w:rsidRPr="00000000" w14:paraId="00000020">
            <w:pPr>
              <w:rPr/>
            </w:pPr>
            <w:r w:rsidDel="00000000" w:rsidR="00000000" w:rsidRPr="00000000">
              <w:rPr>
                <w:rtl w:val="0"/>
              </w:rPr>
            </w:r>
          </w:p>
        </w:tc>
        <w:tc>
          <w:tcPr/>
          <w:p w:rsidR="00000000" w:rsidDel="00000000" w:rsidP="00000000" w:rsidRDefault="00000000" w:rsidRPr="00000000" w14:paraId="00000021">
            <w:pPr>
              <w:rPr/>
            </w:pPr>
            <w:r w:rsidDel="00000000" w:rsidR="00000000" w:rsidRPr="00000000">
              <w:rPr>
                <w:rtl w:val="0"/>
              </w:rPr>
            </w:r>
          </w:p>
        </w:tc>
        <w:tc>
          <w:tcPr/>
          <w:p w:rsidR="00000000" w:rsidDel="00000000" w:rsidP="00000000" w:rsidRDefault="00000000" w:rsidRPr="00000000" w14:paraId="00000022">
            <w:pPr>
              <w:rPr/>
            </w:pPr>
            <w:r w:rsidDel="00000000" w:rsidR="00000000" w:rsidRPr="00000000">
              <w:rPr>
                <w:rtl w:val="0"/>
              </w:rPr>
            </w:r>
          </w:p>
        </w:tc>
        <w:tc>
          <w:tcPr/>
          <w:p w:rsidR="00000000" w:rsidDel="00000000" w:rsidP="00000000" w:rsidRDefault="00000000" w:rsidRPr="00000000" w14:paraId="00000023">
            <w:pPr>
              <w:rPr/>
            </w:pPr>
            <w:r w:rsidDel="00000000" w:rsidR="00000000" w:rsidRPr="00000000">
              <w:rPr>
                <w:rtl w:val="0"/>
              </w:rPr>
            </w:r>
          </w:p>
        </w:tc>
      </w:tr>
    </w:tbl>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Step 2:</w:t>
      </w:r>
      <w:r w:rsidDel="00000000" w:rsidR="00000000" w:rsidRPr="00000000">
        <w:rPr>
          <w:rtl w:val="0"/>
        </w:rPr>
        <w:t xml:space="preserve"> Identify issues – Are you already aware of particular issues or blockages in the system that will need to be explored as part of your budget tracking process? Do some provinces struggle to spend their allocations? Are there rumours of mismanagement or corruption in a particular agency or region? Identify blockages or other issues affecting education spending and add these to your table.</w:t>
      </w:r>
    </w:p>
    <w:p w:rsidR="00000000" w:rsidDel="00000000" w:rsidP="00000000" w:rsidRDefault="00000000" w:rsidRPr="00000000" w14:paraId="00000026">
      <w:pPr>
        <w:rPr/>
      </w:pPr>
      <w:r w:rsidDel="00000000" w:rsidR="00000000" w:rsidRPr="00000000">
        <w:rPr>
          <w:b w:val="1"/>
          <w:rtl w:val="0"/>
        </w:rPr>
        <w:t xml:space="preserve">During your budget tracking process: </w:t>
      </w:r>
      <w:r w:rsidDel="00000000" w:rsidR="00000000" w:rsidRPr="00000000">
        <w:rPr>
          <w:i w:val="1"/>
          <w:rtl w:val="0"/>
        </w:rPr>
        <w:t xml:space="preserve">You will need to explore these questions in much more detail when you actually embark on your budget tracking process. To obtain information about education spending processes and issues, take a look at government budget documents or audit reports, talk to provincial or district budget officers, or to the Education Ministry. Your ability to access relevant data will depend on whether your government has an open information policy. If it’s not possible to access the information you need, your first step might be to lobby the government to make the budget process more transparent. In many ways budget tracking is about building relationships, so that information is continually shared.</w:t>
      </w:r>
      <w:r w:rsidDel="00000000" w:rsidR="00000000" w:rsidRPr="00000000">
        <w:rPr>
          <w:rtl w:val="0"/>
        </w:rPr>
      </w:r>
    </w:p>
    <w:p w:rsidR="00000000" w:rsidDel="00000000" w:rsidP="00000000" w:rsidRDefault="00000000" w:rsidRPr="00000000" w14:paraId="00000027">
      <w:pPr>
        <w:spacing w:after="0" w:line="360" w:lineRule="auto"/>
        <w:ind w:left="0" w:firstLine="0"/>
        <w:rPr>
          <w:b w:val="1"/>
        </w:rPr>
      </w:pPr>
      <w:r w:rsidDel="00000000" w:rsidR="00000000" w:rsidRPr="00000000">
        <w:rPr>
          <w:rtl w:val="0"/>
        </w:rPr>
      </w:r>
    </w:p>
    <w:p w:rsidR="00000000" w:rsidDel="00000000" w:rsidP="00000000" w:rsidRDefault="00000000" w:rsidRPr="00000000" w14:paraId="00000028">
      <w:pPr>
        <w:shd w:fill="f2f2f2" w:val="clear"/>
        <w:spacing w:after="0" w:line="360" w:lineRule="auto"/>
        <w:rPr/>
      </w:pPr>
      <w:r w:rsidDel="00000000" w:rsidR="00000000" w:rsidRPr="00000000">
        <w:rPr>
          <w:b w:val="1"/>
          <w:color w:val="ffc000"/>
          <w:sz w:val="28"/>
          <w:szCs w:val="28"/>
          <w:rtl w:val="0"/>
        </w:rPr>
        <w:t xml:space="preserve">What to do in a workshop setting</w:t>
      </w:r>
      <w:r w:rsidDel="00000000" w:rsidR="00000000" w:rsidRPr="00000000">
        <w:rPr>
          <w:rtl w:val="0"/>
        </w:rPr>
        <w:t xml:space="preserve"> </w:t>
      </w:r>
    </w:p>
    <w:p w:rsidR="00000000" w:rsidDel="00000000" w:rsidP="00000000" w:rsidRDefault="00000000" w:rsidRPr="00000000" w14:paraId="00000029">
      <w:pPr>
        <w:shd w:fill="f2f2f2" w:val="clear"/>
        <w:spacing w:after="0" w:line="360" w:lineRule="auto"/>
        <w:rPr/>
      </w:pPr>
      <w:r w:rsidDel="00000000" w:rsidR="00000000" w:rsidRPr="00000000">
        <w:rPr>
          <w:b w:val="1"/>
          <w:rtl w:val="0"/>
        </w:rPr>
        <w:t xml:space="preserve">Time allowed:</w:t>
      </w:r>
      <w:r w:rsidDel="00000000" w:rsidR="00000000" w:rsidRPr="00000000">
        <w:rPr>
          <w:rtl w:val="0"/>
        </w:rPr>
        <w:t xml:space="preserve"> approximately 2 hour in small groups/alone and feedback in plenary walking around gallery map (20 minutes per group)</w:t>
      </w:r>
    </w:p>
    <w:p w:rsidR="00000000" w:rsidDel="00000000" w:rsidP="00000000" w:rsidRDefault="00000000" w:rsidRPr="00000000" w14:paraId="0000002A">
      <w:pPr>
        <w:shd w:fill="f2f2f2" w:val="clear"/>
        <w:spacing w:after="0" w:line="360" w:lineRule="auto"/>
        <w:rPr/>
      </w:pPr>
      <w:r w:rsidDel="00000000" w:rsidR="00000000" w:rsidRPr="00000000">
        <w:rPr>
          <w:rtl w:val="0"/>
        </w:rPr>
        <w:t xml:space="preserve">Ask participants to create a large map of the country or region and to locate the different agencies or individuals responsible for spending on the map. Information about links between the various actors and about blockages can also be marked on the map. Alternatively, </w:t>
      </w:r>
      <w:hyperlink r:id="rId7">
        <w:r w:rsidDel="00000000" w:rsidR="00000000" w:rsidRPr="00000000">
          <w:rPr>
            <w:rtl w:val="0"/>
          </w:rPr>
          <w:t xml:space="preserve">a </w:t>
        </w:r>
      </w:hyperlink>
      <w:hyperlink r:id="rId8">
        <w:r w:rsidDel="00000000" w:rsidR="00000000" w:rsidRPr="00000000">
          <w:rPr>
            <w:u w:val="single"/>
            <w:rtl w:val="0"/>
          </w:rPr>
          <w:t xml:space="preserve">chapatti diagram</w:t>
        </w:r>
      </w:hyperlink>
      <w:hyperlink r:id="rId9">
        <w:r w:rsidDel="00000000" w:rsidR="00000000" w:rsidRPr="00000000">
          <w:rPr>
            <w:rtl w:val="0"/>
          </w:rPr>
          <w:t xml:space="preserve"> c</w:t>
        </w:r>
      </w:hyperlink>
      <w:r w:rsidDel="00000000" w:rsidR="00000000" w:rsidRPr="00000000">
        <w:rPr>
          <w:rtl w:val="0"/>
        </w:rPr>
        <w:t xml:space="preserve">ould be used to identify the different actors involved, their relationships to each other and their relative power, as well as blockages in the system.</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01" w:line="267" w:lineRule="auto"/>
        <w:ind w:left="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240" w:lineRule="auto"/>
      <w:ind w:left="0" w:firstLine="0"/>
      <w:jc w:val="left"/>
    </w:pPr>
    <w:rPr>
      <w:rFonts w:ascii="Calibri" w:cs="Calibri" w:eastAsia="Calibri" w:hAnsi="Calibri"/>
      <w:b w:val="1"/>
      <w:color w:val="70ad47"/>
      <w:sz w:val="40"/>
      <w:szCs w:val="4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72B37"/>
    <w:pPr>
      <w:spacing w:after="101" w:line="267" w:lineRule="auto"/>
      <w:ind w:left="10" w:hanging="10"/>
      <w:jc w:val="both"/>
    </w:pPr>
    <w:rPr>
      <w:rFonts w:cs="Arial" w:eastAsia="Arial"/>
      <w:color w:val="000000"/>
      <w:lang w:eastAsia="en-GB"/>
    </w:rPr>
  </w:style>
  <w:style w:type="paragraph" w:styleId="Heading1">
    <w:name w:val="heading 1"/>
    <w:basedOn w:val="Normal"/>
    <w:next w:val="Normal"/>
    <w:link w:val="Heading1Char"/>
    <w:uiPriority w:val="9"/>
    <w:qFormat w:val="1"/>
    <w:rsid w:val="00072B3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072B37"/>
    <w:pPr>
      <w:keepNext w:val="1"/>
      <w:keepLines w:val="1"/>
      <w:spacing w:after="0" w:before="40" w:line="240" w:lineRule="auto"/>
      <w:ind w:left="0" w:firstLine="0"/>
      <w:jc w:val="left"/>
      <w:outlineLvl w:val="1"/>
    </w:pPr>
    <w:rPr>
      <w:rFonts w:ascii="Calibri" w:hAnsi="Calibri" w:cstheme="majorBidi" w:eastAsiaTheme="majorEastAsia"/>
      <w:b w:val="1"/>
      <w:color w:val="70ad47" w:themeColor="accent6"/>
      <w:sz w:val="40"/>
      <w:szCs w:val="3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072B37"/>
    <w:rPr>
      <w:rFonts w:ascii="Calibri" w:hAnsi="Calibri" w:cstheme="majorBidi" w:eastAsiaTheme="majorEastAsia"/>
      <w:b w:val="1"/>
      <w:color w:val="70ad47" w:themeColor="accent6"/>
      <w:sz w:val="40"/>
      <w:szCs w:val="32"/>
    </w:rPr>
  </w:style>
  <w:style w:type="paragraph" w:styleId="ListParagraph">
    <w:name w:val="List Paragraph"/>
    <w:basedOn w:val="Normal"/>
    <w:uiPriority w:val="34"/>
    <w:qFormat w:val="1"/>
    <w:rsid w:val="00072B37"/>
    <w:pPr>
      <w:spacing w:after="160" w:line="259" w:lineRule="auto"/>
      <w:ind w:left="720" w:firstLine="0"/>
      <w:contextualSpacing w:val="1"/>
    </w:pPr>
    <w:rPr>
      <w:rFonts w:cstheme="minorBidi" w:eastAsiaTheme="minorEastAsia"/>
      <w:color w:val="auto"/>
      <w:lang w:eastAsia="en-US"/>
    </w:rPr>
  </w:style>
  <w:style w:type="character" w:styleId="Strong">
    <w:name w:val="Strong"/>
    <w:basedOn w:val="DefaultParagraphFont"/>
    <w:uiPriority w:val="22"/>
    <w:qFormat w:val="1"/>
    <w:rsid w:val="00072B37"/>
    <w:rPr>
      <w:b w:val="1"/>
      <w:bCs w:val="1"/>
    </w:rPr>
  </w:style>
  <w:style w:type="character" w:styleId="Emphasis">
    <w:name w:val="Emphasis"/>
    <w:basedOn w:val="DefaultParagraphFont"/>
    <w:uiPriority w:val="20"/>
    <w:qFormat w:val="1"/>
    <w:rsid w:val="00072B37"/>
    <w:rPr>
      <w:i w:val="1"/>
      <w:iCs w:val="1"/>
      <w:color w:val="385623" w:themeColor="accent6" w:themeShade="000080"/>
      <w:sz w:val="28"/>
    </w:rPr>
  </w:style>
  <w:style w:type="character" w:styleId="Heading1Char" w:customStyle="1">
    <w:name w:val="Heading 1 Char"/>
    <w:basedOn w:val="DefaultParagraphFont"/>
    <w:link w:val="Heading1"/>
    <w:uiPriority w:val="9"/>
    <w:rsid w:val="00072B37"/>
    <w:rPr>
      <w:rFonts w:asciiTheme="majorHAnsi" w:cstheme="majorBidi" w:eastAsiaTheme="majorEastAsia" w:hAnsiTheme="majorHAnsi"/>
      <w:color w:val="2f5496" w:themeColor="accent1" w:themeShade="0000BF"/>
      <w:sz w:val="32"/>
      <w:szCs w:val="32"/>
      <w:lang w:eastAsia="en-GB"/>
    </w:rPr>
  </w:style>
  <w:style w:type="character" w:styleId="Hyperlink">
    <w:name w:val="Hyperlink"/>
    <w:basedOn w:val="DefaultParagraphFont"/>
    <w:uiPriority w:val="99"/>
    <w:unhideWhenUsed w:val="1"/>
    <w:rsid w:val="0096041B"/>
    <w:rPr>
      <w:color w:val="0563c1" w:themeColor="hyperlink"/>
      <w:u w:val="single"/>
    </w:rPr>
  </w:style>
  <w:style w:type="character" w:styleId="UnresolvedMention">
    <w:name w:val="Unresolved Mention"/>
    <w:basedOn w:val="DefaultParagraphFont"/>
    <w:uiPriority w:val="99"/>
    <w:semiHidden w:val="1"/>
    <w:unhideWhenUsed w:val="1"/>
    <w:rsid w:val="0096041B"/>
    <w:rPr>
      <w:color w:val="605e5c"/>
      <w:shd w:color="auto" w:fill="e1dfdd" w:val="clear"/>
    </w:rPr>
  </w:style>
  <w:style w:type="table" w:styleId="TableGrid" w:customStyle="1">
    <w:name w:val="TableGrid"/>
    <w:rsid w:val="00837194"/>
    <w:pPr>
      <w:spacing w:after="0" w:line="240" w:lineRule="auto"/>
    </w:pPr>
    <w:rPr>
      <w:rFonts w:eastAsiaTheme="minorEastAsia"/>
      <w:lang w:eastAsia="en-GB"/>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39.0" w:type="dxa"/>
        <w:left w:w="0.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eflect-action.org/chapatt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reflect-action.org/chapatti" TargetMode="External"/><Relationship Id="rId8" Type="http://schemas.openxmlformats.org/officeDocument/2006/relationships/hyperlink" Target="http://www.reflect-action.org/chapa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1w+orUUCsZJEc9twA8sVhLqdg3A==">AMUW2mXZA504x9HIg0aneAqKi6k3CBE7ZIFsZYcFNOvpCBqMyO15oI/qHRcR7eiecyWA8pAbN2g0KOaqdaQF3h2LaoCdWo03MxkcnowclSMEGC4MSirB+7o=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2023-02-19T22:11:00Z</dcterms:created>
  <dc:creator>Jo Walker</dc:creator>
</cp:coreProperties>
</file>